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52A13" w14:textId="38478C6C" w:rsidR="00500FB8" w:rsidRPr="00500FB8" w:rsidRDefault="00500FB8" w:rsidP="00500FB8">
      <w:pPr>
        <w:rPr>
          <w:sz w:val="28"/>
          <w:szCs w:val="32"/>
        </w:rPr>
      </w:pPr>
      <w:r w:rsidRPr="00500FB8">
        <w:rPr>
          <w:b/>
          <w:bCs/>
          <w:sz w:val="28"/>
          <w:szCs w:val="32"/>
        </w:rPr>
        <w:t>Bundestagsabgeordnete Lührmann besucht Taunus Innovation Campus</w:t>
      </w:r>
      <w:r w:rsidR="002B34BB">
        <w:rPr>
          <w:b/>
          <w:bCs/>
          <w:sz w:val="28"/>
          <w:szCs w:val="32"/>
        </w:rPr>
        <w:t xml:space="preserve"> e.V.</w:t>
      </w:r>
      <w:r w:rsidRPr="00500FB8">
        <w:rPr>
          <w:b/>
          <w:bCs/>
          <w:sz w:val="28"/>
          <w:szCs w:val="32"/>
        </w:rPr>
        <w:t>: Digitale Souveränität und Medienkompetenz im Fokus</w:t>
      </w:r>
    </w:p>
    <w:p w14:paraId="174C0D65" w14:textId="29BFDCC1" w:rsidR="00500FB8" w:rsidRPr="00500FB8" w:rsidRDefault="00500FB8" w:rsidP="00500FB8">
      <w:r w:rsidRPr="00500FB8">
        <w:t>Die Bundestagsabgeordnete und stellvertretende Vorsitzende des Ausschusses für Digitales und Staatsmodernisierung</w:t>
      </w:r>
      <w:r w:rsidR="00FA6778">
        <w:t xml:space="preserve"> </w:t>
      </w:r>
      <w:r w:rsidRPr="00500FB8">
        <w:t>Anna Lührmann (Bündnis 90/Die Grünen) war mit der grünen Stadtverordneten Betkin Goethals und Uwe Broschk, Vorstandsmitglied der Hattersheimer Grünen und Mitglied im Wirtschaftsförderungsrat, zu Besuch beim Taunus Innovation Campus</w:t>
      </w:r>
      <w:r w:rsidR="002B34BB">
        <w:t xml:space="preserve"> e.V.</w:t>
      </w:r>
      <w:r w:rsidRPr="00500FB8">
        <w:t xml:space="preserve"> in Hattersheim. Gemeinsam mit Bürgermeister Klaus Schindling sowie Vertreter*innen regionaler Start-ups, Co-Wo</w:t>
      </w:r>
      <w:r w:rsidR="002E4CAD">
        <w:t>r</w:t>
      </w:r>
      <w:r w:rsidRPr="00500FB8">
        <w:t>ker*innen und lokalen Akteur*innen diskutierte sie aktuelle Herausforderungen der Digitalpolitik.</w:t>
      </w:r>
    </w:p>
    <w:p w14:paraId="5BAAA425" w14:textId="2A006B67" w:rsidR="00500FB8" w:rsidRPr="00500FB8" w:rsidRDefault="00500FB8" w:rsidP="00500FB8">
      <w:r w:rsidRPr="00500FB8">
        <w:t>Alexander Schwarz, Vorsitzender des Taunus Innovation Campus</w:t>
      </w:r>
      <w:r w:rsidR="002B34BB">
        <w:t xml:space="preserve"> e.V.</w:t>
      </w:r>
      <w:r w:rsidRPr="00500FB8">
        <w:t xml:space="preserve">, stellte die Arbeit des Netzwerks vor. Der Campus versteht sich als Plattform für die digitale Zukunft der Region Frankfurt Rhein Main: Er vernetzt Unternehmen, </w:t>
      </w:r>
      <w:proofErr w:type="gramStart"/>
      <w:r w:rsidRPr="00500FB8">
        <w:t xml:space="preserve">Start </w:t>
      </w:r>
      <w:proofErr w:type="spellStart"/>
      <w:r w:rsidRPr="00500FB8">
        <w:t>ups</w:t>
      </w:r>
      <w:proofErr w:type="spellEnd"/>
      <w:proofErr w:type="gramEnd"/>
      <w:r w:rsidRPr="00500FB8">
        <w:t xml:space="preserve"> und Expert*innen und setzt innovative Digitalisierungslösungen praktisch um. Neben dem Co Working Space bietet der Campus auch Workshops und Veranstaltungen an, darunter Programme zur Förderung von Medienkompetenz bei Kindern und Jugendlichen.</w:t>
      </w:r>
    </w:p>
    <w:p w14:paraId="3C681215" w14:textId="77777777" w:rsidR="00500FB8" w:rsidRPr="00500FB8" w:rsidRDefault="00500FB8" w:rsidP="00500FB8">
      <w:r w:rsidRPr="00500FB8">
        <w:t>Im Gespräch ging es um die Auswirkungen sozialer Medien auf junge Menschen und die Frage, wie Medienkompetenz frühzeitig gestärkt werden kann. Die Teilnehmenden diskutierten die Verantwortung von Plattformen sowie Wege, Kinder und Jugendliche besser auf die digitale Welt vorzubereiten.</w:t>
      </w:r>
    </w:p>
    <w:p w14:paraId="7F8A8605" w14:textId="77777777" w:rsidR="00500FB8" w:rsidRPr="00500FB8" w:rsidRDefault="00500FB8" w:rsidP="00500FB8">
      <w:r w:rsidRPr="00500FB8">
        <w:t>Ein weiterer Schwerpunkt war die digitale Souveränität Europas. Im Mittelpunkt standen dabei die Abhängigkeit von internationalen Tech-Konzernen, der Ausbau unabhängiger digitaler Infrastruktur sowie die Rolle von Open Source Lösungen für mehr Transparenz, Sicherheit und technologische Unabhängigkeit. Auch die Prioritäten im Bundeshaushalt für den Bereich Digitalisierung wurden angesprochen.</w:t>
      </w:r>
    </w:p>
    <w:p w14:paraId="00445838" w14:textId="77777777" w:rsidR="00500FB8" w:rsidRPr="00500FB8" w:rsidRDefault="00500FB8" w:rsidP="00500FB8">
      <w:r w:rsidRPr="00500FB8">
        <w:t>Anna Lührmann betonte: „Digitale Souveränität entscheidet darüber, wie unabhängig und handlungsfähig wir als Gesellschaft bleiben. Wir brauchen stärkere europäische Alternativen, mehr Investitionen in offene digitale Infrastruktur und einen verantwortungsvolleren Umgang mit sozialen Medien. Gleichzeitig müssen wir Medienkompetenz früh fördern, damit junge Menschen sicher und selbstbestimmt in der digitalen Welt unterwegs sind. Der Taunus Innovation Campus zeigt, wie Innovation, Bildung und Vernetzung konkret vor Ort zusammenkommen.“</w:t>
      </w:r>
    </w:p>
    <w:p w14:paraId="58F90D1F" w14:textId="77777777" w:rsidR="00500FB8" w:rsidRPr="00500FB8" w:rsidRDefault="00500FB8" w:rsidP="00500FB8">
      <w:r w:rsidRPr="00500FB8">
        <w:t>Der Besuch machte deutlich, dass auch in der Region das Interesse an einer modernen, unabhängigen und gemeinwohlorientierten Digitalpolitik groß ist.</w:t>
      </w:r>
    </w:p>
    <w:p w14:paraId="3E5E39DA" w14:textId="77777777" w:rsidR="00500FB8" w:rsidRDefault="00500FB8"/>
    <w:sectPr w:rsidR="00500FB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FB8"/>
    <w:rsid w:val="002B34BB"/>
    <w:rsid w:val="002E4CAD"/>
    <w:rsid w:val="00500FB8"/>
    <w:rsid w:val="005B210D"/>
    <w:rsid w:val="008C305F"/>
    <w:rsid w:val="00EA7BF7"/>
    <w:rsid w:val="00EE7E2B"/>
    <w:rsid w:val="00FA67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FFC72"/>
  <w15:chartTrackingRefBased/>
  <w15:docId w15:val="{E76E43A4-A4F1-4BF8-9A79-F6E8B408D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00F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00F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00FB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00FB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00FB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00FB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00FB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00FB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00FB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00FB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00FB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00FB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00FB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00FB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00FB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00FB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00FB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00FB8"/>
    <w:rPr>
      <w:rFonts w:eastAsiaTheme="majorEastAsia" w:cstheme="majorBidi"/>
      <w:color w:val="272727" w:themeColor="text1" w:themeTint="D8"/>
    </w:rPr>
  </w:style>
  <w:style w:type="paragraph" w:styleId="Titel">
    <w:name w:val="Title"/>
    <w:basedOn w:val="Standard"/>
    <w:next w:val="Standard"/>
    <w:link w:val="TitelZchn"/>
    <w:uiPriority w:val="10"/>
    <w:qFormat/>
    <w:rsid w:val="00500F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00FB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00FB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00FB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00FB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00FB8"/>
    <w:rPr>
      <w:i/>
      <w:iCs/>
      <w:color w:val="404040" w:themeColor="text1" w:themeTint="BF"/>
    </w:rPr>
  </w:style>
  <w:style w:type="paragraph" w:styleId="Listenabsatz">
    <w:name w:val="List Paragraph"/>
    <w:basedOn w:val="Standard"/>
    <w:uiPriority w:val="34"/>
    <w:qFormat/>
    <w:rsid w:val="00500FB8"/>
    <w:pPr>
      <w:ind w:left="720"/>
      <w:contextualSpacing/>
    </w:pPr>
  </w:style>
  <w:style w:type="character" w:styleId="IntensiveHervorhebung">
    <w:name w:val="Intense Emphasis"/>
    <w:basedOn w:val="Absatz-Standardschriftart"/>
    <w:uiPriority w:val="21"/>
    <w:qFormat/>
    <w:rsid w:val="00500FB8"/>
    <w:rPr>
      <w:i/>
      <w:iCs/>
      <w:color w:val="0F4761" w:themeColor="accent1" w:themeShade="BF"/>
    </w:rPr>
  </w:style>
  <w:style w:type="paragraph" w:styleId="IntensivesZitat">
    <w:name w:val="Intense Quote"/>
    <w:basedOn w:val="Standard"/>
    <w:next w:val="Standard"/>
    <w:link w:val="IntensivesZitatZchn"/>
    <w:uiPriority w:val="30"/>
    <w:qFormat/>
    <w:rsid w:val="00500F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00FB8"/>
    <w:rPr>
      <w:i/>
      <w:iCs/>
      <w:color w:val="0F4761" w:themeColor="accent1" w:themeShade="BF"/>
    </w:rPr>
  </w:style>
  <w:style w:type="character" w:styleId="IntensiverVerweis">
    <w:name w:val="Intense Reference"/>
    <w:basedOn w:val="Absatz-Standardschriftart"/>
    <w:uiPriority w:val="32"/>
    <w:qFormat/>
    <w:rsid w:val="00500F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347</Words>
  <Characters>2187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Johannes Schwarz - Büro Anna Lührmann MdB</dc:creator>
  <cp:keywords/>
  <dc:description/>
  <cp:lastModifiedBy>Betkin Goethals</cp:lastModifiedBy>
  <cp:revision>4</cp:revision>
  <dcterms:created xsi:type="dcterms:W3CDTF">2026-05-13T14:37:00Z</dcterms:created>
  <dcterms:modified xsi:type="dcterms:W3CDTF">2026-05-17T10:39:00Z</dcterms:modified>
</cp:coreProperties>
</file>